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70840drw.htm"/>
      <w:bookmarkStart w:id="1" w:name="ksd170840drw"/>
      <w:bookmarkEnd w:id="0"/>
      <w:bookmarkEnd w:id="1"/>
      <w:r>
        <w:rPr>
          <w:rFonts w:ascii="Times New Roman" w:hAnsi="Times New Roman"/>
          <w:b/>
          <w:sz w:val="20"/>
        </w:rPr>
        <w:t xml:space="preserve">HERCULES SUB LLC </w:t>
      </w:r>
    </w:p>
    <w:p>
      <w:pPr>
        <w:pStyle w:val="TextBody"/>
        <w:bidi w:val="0"/>
        <w:spacing w:before="0" w:after="0"/>
        <w:jc w:val="center"/>
        <w:rPr>
          <w:rFonts w:ascii="Times New Roman" w:hAnsi="Times New Roman"/>
          <w:b/>
          <w:sz w:val="20"/>
        </w:rPr>
      </w:pPr>
      <w:r>
        <w:rPr>
          <w:rFonts w:ascii="Times New Roman" w:hAnsi="Times New Roman"/>
          <w:b/>
          <w:sz w:val="20"/>
        </w:rPr>
        <w:t xml:space="preserve">(F/K/A Hornbeck Offshore Services,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103 Northpark Boulevard,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Covington, Louisiana 70433 </w:t>
      </w:r>
    </w:p>
    <w:p>
      <w:pPr>
        <w:pStyle w:val="TextBody"/>
        <w:bidi w:val="0"/>
        <w:spacing w:before="240" w:after="0"/>
        <w:jc w:val="center"/>
        <w:rPr>
          <w:rFonts w:ascii="Times New Roman" w:hAnsi="Times New Roman"/>
          <w:sz w:val="20"/>
        </w:rPr>
      </w:pPr>
      <w:r>
        <w:rPr>
          <w:rFonts w:ascii="Times New Roman" w:hAnsi="Times New Roman"/>
          <w:sz w:val="20"/>
        </w:rPr>
        <w:t xml:space="preserve">September 1, 2026 </w:t>
      </w:r>
    </w:p>
    <w:p>
      <w:pPr>
        <w:pStyle w:val="TextBody"/>
        <w:bidi w:val="0"/>
        <w:spacing w:before="240" w:after="0"/>
        <w:jc w:val="left"/>
        <w:rPr>
          <w:rFonts w:ascii="Times New Roman" w:hAnsi="Times New Roman"/>
          <w:b/>
          <w:sz w:val="20"/>
        </w:rPr>
      </w:pPr>
      <w:r>
        <w:rPr>
          <w:rFonts w:ascii="Times New Roman" w:hAnsi="Times New Roman"/>
          <w:b/>
          <w:sz w:val="20"/>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Energy &amp; Transportation </w:t>
      </w:r>
    </w:p>
    <w:p>
      <w:pPr>
        <w:pStyle w:val="TextBody"/>
        <w:bidi w:val="0"/>
        <w:spacing w:before="0" w:after="0"/>
        <w:jc w:val="left"/>
        <w:rPr>
          <w:rFonts w:ascii="Times New Roman" w:hAnsi="Times New Roman"/>
          <w:sz w:val="20"/>
        </w:rPr>
      </w:pPr>
      <w:r>
        <w:rPr>
          <w:rFonts w:ascii="Times New Roman" w:hAnsi="Times New Roman"/>
          <w:sz w:val="20"/>
        </w:rPr>
        <w:t xml:space="preserve">United States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38"/>
        <w:gridCol w:w="9267"/>
      </w:tblGrid>
      <w:tr>
        <w:trPr/>
        <w:tc>
          <w:tcPr>
            <w:tcW w:w="938" w:type="dxa"/>
            <w:tcBorders/>
          </w:tcPr>
          <w:p>
            <w:pPr>
              <w:pStyle w:val="TableContents"/>
              <w:bidi w:val="0"/>
              <w:spacing w:before="0" w:after="283"/>
              <w:jc w:val="left"/>
              <w:rPr/>
            </w:pPr>
            <w:r>
              <w:rPr/>
              <w:t>Attention:</w:t>
            </w:r>
          </w:p>
        </w:tc>
        <w:tc>
          <w:tcPr>
            <w:tcW w:w="9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Daniel Morris </w:t>
            </w:r>
          </w:p>
        </w:tc>
      </w:tr>
    </w:tbl>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Cheryl Brown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Hornbeck Offshore Services, Inc. </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Request to Withdraw Registration Statement on Form S-1 </w:t>
      </w:r>
    </w:p>
    <w:p>
      <w:pPr>
        <w:pStyle w:val="TextBody"/>
        <w:bidi w:val="0"/>
        <w:spacing w:before="0" w:after="0"/>
        <w:jc w:val="left"/>
        <w:rPr>
          <w:rFonts w:ascii="Times New Roman" w:hAnsi="Times New Roman"/>
          <w:b/>
          <w:sz w:val="20"/>
        </w:rPr>
      </w:pPr>
      <w:r>
        <w:rPr>
          <w:rFonts w:ascii="Times New Roman" w:hAnsi="Times New Roman"/>
          <w:b/>
          <w:sz w:val="20"/>
        </w:rPr>
        <w:t xml:space="preserve">File No. 333-275939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Pursuant to Rule 477 under the Securities Act of 1933, as amended (the “</w:t>
      </w:r>
      <w:r>
        <w:rPr>
          <w:rFonts w:ascii="Times New Roman" w:hAnsi="Times New Roman"/>
          <w:b/>
          <w:sz w:val="20"/>
        </w:rPr>
        <w:t>Securities Act</w:t>
      </w:r>
      <w:r>
        <w:rPr>
          <w:rFonts w:ascii="Times New Roman" w:hAnsi="Times New Roman"/>
          <w:sz w:val="20"/>
        </w:rPr>
        <w:t>”), Hornbeck Offshore Services, Inc. (N/K/A Hercules Sub LLC), formerly a Delaware corporation (now a Delaware limited liability company) (the “</w:t>
      </w:r>
      <w:r>
        <w:rPr>
          <w:rFonts w:ascii="Times New Roman" w:hAnsi="Times New Roman"/>
          <w:b/>
          <w:sz w:val="20"/>
        </w:rPr>
        <w:t>Company</w:t>
      </w:r>
      <w:r>
        <w:rPr>
          <w:rFonts w:ascii="Times New Roman" w:hAnsi="Times New Roman"/>
          <w:sz w:val="20"/>
        </w:rPr>
        <w:t>”), hereby respectfully requests that the Registration Statement on Form S-1 (File No. 333-275939), together with all exhibits and amendments thereto (collectively, the “</w:t>
      </w:r>
      <w:r>
        <w:rPr>
          <w:rFonts w:ascii="Times New Roman" w:hAnsi="Times New Roman"/>
          <w:b/>
          <w:sz w:val="20"/>
        </w:rPr>
        <w:t>Registration Statement</w:t>
      </w:r>
      <w:r>
        <w:rPr>
          <w:rFonts w:ascii="Times New Roman" w:hAnsi="Times New Roman"/>
          <w:sz w:val="20"/>
        </w:rPr>
        <w:t>”), be withdrawn, effective as of the date hereof. The Registration Statement was originally filed with the Securities and Exchange Commission (the “</w:t>
      </w:r>
      <w:r>
        <w:rPr>
          <w:rFonts w:ascii="Times New Roman" w:hAnsi="Times New Roman"/>
          <w:b/>
          <w:sz w:val="20"/>
        </w:rPr>
        <w:t>Commission</w:t>
      </w:r>
      <w:r>
        <w:rPr>
          <w:rFonts w:ascii="Times New Roman" w:hAnsi="Times New Roman"/>
          <w:sz w:val="20"/>
        </w:rPr>
        <w:t xml:space="preserve">”) on December 7, 2023, and most recently amended on January 13,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seeking withdrawal of the Registration Statement because the Company consummated a business combination on September 1, 2026 and, as a result, the Company is no longer pursuing an initial public offering. Accordingly, the Company believes that withdrawal of the Registration Statement is consistent with the public interest and the protection of investors, as contemplated by Rule 477(a) under the Securities Act. The Commission has not declared the Registration Statement effective under the Securities Act and no securities were sold in connection with the offering contemplated by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that no refund will be made for fees paid to the Commission in connection with filing of the Registration Statement. However, the Company requests that, in accordance with Rule 457(p) under the Securities Act, all fees paid to the Commission in connection with the filing of the Registration Statement be credited to the Company’s account to be offset against the filing fee for any future registration statement of the Company (including a successor), a majority-owned subsidiary of the Company, or a parent that owns more than 50 percent of the Company’s outstanding voting securities. </w:t>
      </w:r>
    </w:p>
    <w:p>
      <w:pPr>
        <w:pStyle w:val="TextBody"/>
        <w:bidi w:val="0"/>
        <w:spacing w:before="240" w:after="0"/>
        <w:jc w:val="left"/>
        <w:rPr>
          <w:rFonts w:ascii="Times New Roman" w:hAnsi="Times New Roman"/>
          <w:sz w:val="20"/>
        </w:rPr>
      </w:pPr>
      <w:r>
        <w:rPr>
          <w:rFonts w:ascii="Times New Roman" w:hAnsi="Times New Roman"/>
          <w:sz w:val="20"/>
        </w:rPr>
        <w:t xml:space="preserve">Please contact Matthew R. Pacey, P.C. or Ieuan List of Kirkland &amp; Ellis LLP at (713) 836-3786 or (512) 355-4375, respectively, if you have any questions regarding the foregoing or if we can provide any additional information.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HERCULES SUB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M. Hornbeck</w:t>
            </w:r>
          </w:p>
        </w:tc>
      </w:tr>
      <w:tr>
        <w:trPr/>
        <w:tc>
          <w:tcPr>
            <w:tcW w:w="4082" w:type="dxa"/>
            <w:gridSpan w:val="3"/>
            <w:tcBorders/>
          </w:tcPr>
          <w:p>
            <w:pPr>
              <w:pStyle w:val="TableContents"/>
              <w:bidi w:val="0"/>
              <w:spacing w:before="0" w:after="283"/>
              <w:jc w:val="left"/>
              <w:rPr/>
            </w:pPr>
            <w:r>
              <w:rPr/>
              <w:t>Name: Todd M. Hornbeck</w:t>
            </w:r>
          </w:p>
        </w:tc>
      </w:tr>
      <w:tr>
        <w:trPr/>
        <w:tc>
          <w:tcPr>
            <w:tcW w:w="4082" w:type="dxa"/>
            <w:gridSpan w:val="3"/>
            <w:tcBorders/>
          </w:tcPr>
          <w:p>
            <w:pPr>
              <w:pStyle w:val="TableContents"/>
              <w:bidi w:val="0"/>
              <w:spacing w:before="0" w:after="283"/>
              <w:jc w:val="left"/>
              <w:rPr/>
            </w:pPr>
            <w:r>
              <w:rPr/>
              <w:t>Title: President and Chief Executive Officer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Matthew R. Pacey, P.C (Kirkland &amp; Ellis LLP) </w:t>
            </w:r>
          </w:p>
        </w:tc>
      </w:tr>
    </w:tbl>
    <w:p>
      <w:pPr>
        <w:pStyle w:val="TextBody"/>
        <w:bidi w:val="0"/>
        <w:spacing w:before="0" w:after="0"/>
        <w:jc w:val="left"/>
        <w:rPr>
          <w:rFonts w:ascii="Times New Roman" w:hAnsi="Times New Roman"/>
          <w:sz w:val="20"/>
        </w:rPr>
      </w:pPr>
      <w:r>
        <w:rPr>
          <w:rFonts w:ascii="Times New Roman" w:hAnsi="Times New Roman"/>
          <w:sz w:val="20"/>
        </w:rPr>
        <w:t xml:space="preserve">Ieuan List (Kirkland &amp; Ellis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420</Words>
  <Characters>2384</Characters>
  <CharactersWithSpaces>2801</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RW</dc:title>
</cp:coreProperties>
</file>